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2FC9" w:rsidRDefault="00DB2FC9">
      <w:pPr>
        <w:pStyle w:val="1"/>
      </w:pPr>
      <w:r>
        <w:fldChar w:fldCharType="begin"/>
      </w:r>
      <w:r>
        <w:instrText>HYPERLINK "http://172.25.1.26/document/redirect/31301865/0"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Чукотского автономного округа от 21 октября 2013 г. N 411 "Об утверждении Государственной программы "Развитие агропромышленного комплекса Чукотского автономного округа" (с изменениями и дополнениями)</w:t>
      </w:r>
      <w:r>
        <w:fldChar w:fldCharType="end"/>
      </w:r>
    </w:p>
    <w:bookmarkStart w:id="1" w:name="sub_10000"/>
    <w:p w:rsidR="00DB2FC9" w:rsidRDefault="00DB2FC9">
      <w:pPr>
        <w:pStyle w:val="1"/>
      </w:pPr>
      <w:r>
        <w:fldChar w:fldCharType="begin"/>
      </w:r>
      <w:r>
        <w:instrText>HYPERLINK "http://172.25.1.26/document/redirect/31301865/1000"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Государственная программа "Развитие агропромышленного комплекса Чукотского автономного округа"</w:t>
      </w:r>
      <w:r>
        <w:fldChar w:fldCharType="end"/>
      </w:r>
    </w:p>
    <w:bookmarkEnd w:id="1"/>
    <w:p w:rsidR="00DB2FC9" w:rsidRDefault="00DB2FC9">
      <w:pPr>
        <w:pStyle w:val="1"/>
      </w:pPr>
      <w:r>
        <w:fldChar w:fldCharType="begin"/>
      </w:r>
      <w:r>
        <w:instrText>HYPERLINK "http://172.25.1.26/document/redirect/31301865/10000"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Приложение 10. Порядок предоставления из окружного бюджета бюджетам муниципальных районов и городских округов Чукотского автономного округа субсидий на обеспечение жителей округа социально значимыми продовольственными товарами</w:t>
      </w:r>
      <w:r>
        <w:fldChar w:fldCharType="end"/>
      </w:r>
    </w:p>
    <w:p w:rsidR="00DB2FC9" w:rsidRDefault="00DB2FC9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 10</w:t>
      </w:r>
      <w:r>
        <w:rPr>
          <w:rStyle w:val="a3"/>
          <w:rFonts w:ascii="Arial" w:hAnsi="Arial" w:cs="Arial"/>
          <w:bCs/>
        </w:rPr>
        <w:br/>
        <w:t xml:space="preserve">к </w:t>
      </w:r>
      <w:hyperlink r:id="rId8" w:history="1">
        <w:r>
          <w:rPr>
            <w:rStyle w:val="a4"/>
            <w:rFonts w:ascii="Arial" w:hAnsi="Arial" w:cs="Arial"/>
          </w:rPr>
          <w:t>Государственной программе</w:t>
        </w:r>
      </w:hyperlink>
      <w:r>
        <w:rPr>
          <w:rStyle w:val="a3"/>
          <w:rFonts w:ascii="Arial" w:hAnsi="Arial" w:cs="Arial"/>
          <w:bCs/>
        </w:rPr>
        <w:br/>
        <w:t>"Развитие агропромышленного комплекса</w:t>
      </w:r>
      <w:r>
        <w:rPr>
          <w:rStyle w:val="a3"/>
          <w:rFonts w:ascii="Arial" w:hAnsi="Arial" w:cs="Arial"/>
          <w:bCs/>
        </w:rPr>
        <w:br/>
        <w:t>Чукотского автономного округа"</w:t>
      </w:r>
    </w:p>
    <w:p w:rsidR="00DB2FC9" w:rsidRDefault="00DB2FC9"/>
    <w:p w:rsidR="00DB2FC9" w:rsidRDefault="00DB2FC9">
      <w:pPr>
        <w:pStyle w:val="1"/>
      </w:pPr>
      <w:r>
        <w:t>Порядок</w:t>
      </w:r>
      <w:r>
        <w:br/>
        <w:t>предоставления из окружного бюджета бюджетам муниципальных районов и городских округов Чукотского автономного округа субсидий на обеспечение жителей округа социально значимыми продовольственными товарами</w:t>
      </w:r>
    </w:p>
    <w:p w:rsidR="00DB2FC9" w:rsidRDefault="00DB2FC9"/>
    <w:p w:rsidR="00DB2FC9" w:rsidRDefault="00DB2FC9">
      <w:pPr>
        <w:pStyle w:val="1"/>
      </w:pPr>
      <w:bookmarkStart w:id="2" w:name="sub_10100"/>
      <w:r>
        <w:t>1. Общие положения</w:t>
      </w:r>
    </w:p>
    <w:bookmarkEnd w:id="2"/>
    <w:p w:rsidR="00DB2FC9" w:rsidRDefault="00DB2FC9"/>
    <w:p w:rsidR="00DB2FC9" w:rsidRDefault="00DB2FC9">
      <w:bookmarkStart w:id="3" w:name="sub_10001"/>
      <w:r>
        <w:t>1.1. Настоящий Порядок устанавливает цели, условия и механизм предоставления и распределения субсидий из окружного бюджета бюджетам муниципальных районов и городских округов Чукотского автономного округа (далее - местный бюджет, муниципальное образование) на финансовую поддержку мероприятий по обеспечению жителей округа социально значимыми продовольственными товарами (далее - субсидии, субсидия).</w:t>
      </w:r>
    </w:p>
    <w:p w:rsidR="00DB2FC9" w:rsidRDefault="00DB2FC9">
      <w:bookmarkStart w:id="4" w:name="sub_10002"/>
      <w:bookmarkEnd w:id="3"/>
      <w:r>
        <w:t xml:space="preserve">1.2. Субсидии предоставляются в пределах бюджетных ассигнований, предусмотренных </w:t>
      </w:r>
      <w:hyperlink r:id="rId9" w:history="1">
        <w:r>
          <w:rPr>
            <w:rStyle w:val="a4"/>
            <w:rFonts w:cs="Times New Roman CYR"/>
          </w:rPr>
          <w:t>Законом</w:t>
        </w:r>
      </w:hyperlink>
      <w:r>
        <w:t xml:space="preserve"> Чукотского автономного округа об окружном бюджете на соответствующий финансовый год и плановый период, и лимитов бюджетных обязательств, доведенных Департаменту сельского хозяйства и продовольствия Чукотского автономного округа (далее - Департамент) как получателю бюджетных средств окружного бюджета, предусмотренных на реализацию мероприятия "Субсидии на обеспечение жителей округа социально значимыми продовольственными товарами" (далее - мероприятие) </w:t>
      </w:r>
      <w:hyperlink r:id="rId10" w:history="1">
        <w:r>
          <w:rPr>
            <w:rStyle w:val="a4"/>
            <w:rFonts w:cs="Times New Roman CYR"/>
          </w:rPr>
          <w:t>Подпрограммы</w:t>
        </w:r>
      </w:hyperlink>
      <w:r>
        <w:t xml:space="preserve"> "Развитие пищевой, перерабатывающей промышленности и торговли" </w:t>
      </w:r>
      <w:hyperlink r:id="rId11" w:history="1">
        <w:r>
          <w:rPr>
            <w:rStyle w:val="a4"/>
            <w:rFonts w:cs="Times New Roman CYR"/>
          </w:rPr>
          <w:t>Государственной программы</w:t>
        </w:r>
      </w:hyperlink>
      <w:r>
        <w:t xml:space="preserve"> "Развитие агропромышленного комплекса Чукотского автономного округа".</w:t>
      </w:r>
    </w:p>
    <w:p w:rsidR="00DB2FC9" w:rsidRDefault="00DB2FC9">
      <w:bookmarkStart w:id="5" w:name="sub_10003"/>
      <w:bookmarkEnd w:id="4"/>
      <w:r>
        <w:t xml:space="preserve">1.3. Субсидии имеют заявительный характер и предоставляются из окружного бюджета бюджетам муниципальных образований (за исключением городского округа Анадырь) в целях софинансирования расходных обязательств муниципальных образований, связанных с реализацией мероприятий по обеспечению жителей округа социально значимыми продовольственными товарами, перечень которых приведён в </w:t>
      </w:r>
      <w:hyperlink w:anchor="sub_11100" w:history="1">
        <w:r>
          <w:rPr>
            <w:rStyle w:val="a4"/>
            <w:rFonts w:cs="Times New Roman CYR"/>
          </w:rPr>
          <w:t>приложении 1</w:t>
        </w:r>
      </w:hyperlink>
      <w:r>
        <w:t xml:space="preserve"> к настоящему Порядку.</w:t>
      </w:r>
    </w:p>
    <w:p w:rsidR="00DB2FC9" w:rsidRDefault="00DB2FC9">
      <w:bookmarkStart w:id="6" w:name="sub_10004"/>
      <w:bookmarkEnd w:id="5"/>
      <w:r>
        <w:t>1.4. Главным распорядителем бюджетных средств, направляемых на предоставление субсидий, является Департамент.</w:t>
      </w:r>
    </w:p>
    <w:bookmarkEnd w:id="6"/>
    <w:p w:rsidR="00DB2FC9" w:rsidRDefault="00DB2FC9"/>
    <w:p w:rsidR="00DB2FC9" w:rsidRDefault="00DB2FC9">
      <w:pPr>
        <w:pStyle w:val="1"/>
      </w:pPr>
      <w:bookmarkStart w:id="7" w:name="sub_10200"/>
      <w:r>
        <w:t>2. Условия и критерии предоставления субсидий</w:t>
      </w:r>
    </w:p>
    <w:bookmarkEnd w:id="7"/>
    <w:p w:rsidR="00DB2FC9" w:rsidRDefault="00DB2FC9"/>
    <w:p w:rsidR="00DB2FC9" w:rsidRDefault="00DB2FC9">
      <w:bookmarkStart w:id="8" w:name="sub_10201"/>
      <w:r>
        <w:t>2.1. Субсидии предоставляются при соблюдении муниципальным образованием следующих условий:</w:t>
      </w:r>
    </w:p>
    <w:p w:rsidR="00DB2FC9" w:rsidRDefault="00DB2FC9">
      <w:bookmarkStart w:id="9" w:name="sub_10211"/>
      <w:bookmarkEnd w:id="8"/>
      <w:r>
        <w:t>1) наличие правовых актов муниципального образования, утверждающих перечень мероприятий, в целях софинансирования которых предоставляются субсидии;</w:t>
      </w:r>
    </w:p>
    <w:p w:rsidR="00DB2FC9" w:rsidRDefault="00DB2FC9">
      <w:bookmarkStart w:id="10" w:name="sub_10212"/>
      <w:bookmarkEnd w:id="9"/>
      <w:r>
        <w:lastRenderedPageBreak/>
        <w:t>2) наличие правовых актов муниципального образования, устанавливающих порядок и условия предоставления из местного бюджета субсидии юридическим лицам независимо от организационно-правовой формы и индивидуальным предпринимателям на безвозмездной и безвозвратной основе на закупку социально значимых продовольственных товаров и их последующую реализацию населению, проживающему на территории муниципального образования;</w:t>
      </w:r>
    </w:p>
    <w:p w:rsidR="00DB2FC9" w:rsidRDefault="00DB2FC9">
      <w:bookmarkStart w:id="11" w:name="sub_10213"/>
      <w:bookmarkEnd w:id="10"/>
      <w:r>
        <w:t xml:space="preserve">3) заключение соглашения между Департаментом и муниципальным образованием о предоставлении из окружного бюджета субсидии местному бюджету в соответствии с требованиями </w:t>
      </w:r>
      <w:hyperlink r:id="rId12" w:history="1">
        <w:r>
          <w:rPr>
            <w:rStyle w:val="a4"/>
            <w:rFonts w:cs="Times New Roman CYR"/>
          </w:rPr>
          <w:t>раздела III</w:t>
        </w:r>
      </w:hyperlink>
      <w:r>
        <w:t xml:space="preserve"> "Требования к заключаемым соглашениям о предоставлении субсидий и порядок перечисления субсидии муниципальным образованиям" </w:t>
      </w:r>
      <w:hyperlink r:id="rId13" w:history="1">
        <w:r>
          <w:rPr>
            <w:rStyle w:val="a4"/>
            <w:rFonts w:cs="Times New Roman CYR"/>
          </w:rPr>
          <w:t>Правил</w:t>
        </w:r>
      </w:hyperlink>
      <w:r>
        <w:t xml:space="preserve"> формирования, предоставления и распределения субсидий из окружного бюджета бюджетам муниципальных образований Чукотского автономного округа, утвержденных </w:t>
      </w:r>
      <w:hyperlink r:id="rId1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Чукотского автономного округа от 27 января 2020 года N 24 (далее - Правила предоставления субсидий);</w:t>
      </w:r>
    </w:p>
    <w:p w:rsidR="00DB2FC9" w:rsidRDefault="00DB2FC9">
      <w:bookmarkStart w:id="12" w:name="sub_10214"/>
      <w:bookmarkEnd w:id="11"/>
      <w:r>
        <w:t>4) определение уполномоченного органа муниципального образования по взаимодействию с Департаментом по вопросам предоставления и использования субсидии (далее - Уполномоченный орган).</w:t>
      </w:r>
    </w:p>
    <w:p w:rsidR="00DB2FC9" w:rsidRDefault="00DB2FC9">
      <w:bookmarkStart w:id="13" w:name="sub_10202"/>
      <w:bookmarkEnd w:id="12"/>
      <w:r>
        <w:t>2.2. Критериями отбора муниципальных образований для предоставления им субсидии является:</w:t>
      </w:r>
    </w:p>
    <w:p w:rsidR="00DB2FC9" w:rsidRDefault="00DB2FC9">
      <w:bookmarkStart w:id="14" w:name="sub_10221"/>
      <w:bookmarkEnd w:id="13"/>
      <w:r>
        <w:t>1) наличие муниципальной программы, утверждающей перечень мероприятий, в целях софинансирования которых предоставляются субсидии;</w:t>
      </w:r>
    </w:p>
    <w:p w:rsidR="00DB2FC9" w:rsidRDefault="00DB2FC9">
      <w:bookmarkStart w:id="15" w:name="sub_10222"/>
      <w:bookmarkEnd w:id="14"/>
      <w:r>
        <w:t>2) наличие обращения от муниципального образования о предоставлении субсидии.</w:t>
      </w:r>
    </w:p>
    <w:bookmarkEnd w:id="15"/>
    <w:p w:rsidR="00DB2FC9" w:rsidRDefault="00DB2FC9"/>
    <w:p w:rsidR="00DB2FC9" w:rsidRDefault="00DB2FC9">
      <w:pPr>
        <w:pStyle w:val="1"/>
      </w:pPr>
      <w:bookmarkStart w:id="16" w:name="sub_10300"/>
      <w:r>
        <w:t>3. Порядок определения размера предоставляемой субсидии</w:t>
      </w:r>
    </w:p>
    <w:bookmarkEnd w:id="16"/>
    <w:p w:rsidR="00DB2FC9" w:rsidRDefault="00DB2FC9"/>
    <w:p w:rsidR="00DB2FC9" w:rsidRDefault="00DB2FC9">
      <w:bookmarkStart w:id="17" w:name="sub_10301"/>
      <w:r>
        <w:t>3.1. Размер предоставляемой субсидии определяется Департаментом по следующей формуле:</w:t>
      </w:r>
    </w:p>
    <w:bookmarkEnd w:id="17"/>
    <w:p w:rsidR="00DB2FC9" w:rsidRDefault="00DB2FC9"/>
    <w:p w:rsidR="00DB2FC9" w:rsidRDefault="00DB2FC9">
      <w:r>
        <w:t>Ci = V x Ki, где:</w:t>
      </w:r>
    </w:p>
    <w:p w:rsidR="00DB2FC9" w:rsidRDefault="00DB2FC9"/>
    <w:p w:rsidR="00DB2FC9" w:rsidRDefault="00DB2FC9">
      <w:r>
        <w:t>Ci - размер субсидии, предоставляемой i-му бюджету муниципального образования, рублей;</w:t>
      </w:r>
    </w:p>
    <w:p w:rsidR="00DB2FC9" w:rsidRDefault="00DB2FC9">
      <w:r>
        <w:t>V - объём средств, предусмотренный на реализацию мероприятия, рублей;</w:t>
      </w:r>
    </w:p>
    <w:p w:rsidR="00DB2FC9" w:rsidRDefault="00DB2FC9">
      <w:r>
        <w:t>Ki - коэффициент, определяющий долю i-го муниципального образования в общем объёме средств, предусмотренном в окружном бюджете на текущий финансовый год для предоставления субсидий бюджетам муниципальных образований.</w:t>
      </w:r>
    </w:p>
    <w:p w:rsidR="00DB2FC9" w:rsidRDefault="00DB2FC9">
      <w:r>
        <w:t>Значение Ki определяется с учётом численности населения и транспортной доступности населенных пунктов (межселенных территорий) (далее - населенный пункт) по формуле:</w:t>
      </w:r>
    </w:p>
    <w:p w:rsidR="00DB2FC9" w:rsidRDefault="00DB2FC9"/>
    <w:p w:rsidR="00DB2FC9" w:rsidRDefault="00EE6847">
      <w:r>
        <w:rPr>
          <w:noProof/>
        </w:rPr>
        <w:drawing>
          <wp:inline distT="0" distB="0" distL="0" distR="0">
            <wp:extent cx="16383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FC9">
        <w:t>, где:</w:t>
      </w:r>
    </w:p>
    <w:p w:rsidR="00DB2FC9" w:rsidRDefault="00DB2FC9"/>
    <w:p w:rsidR="00DB2FC9" w:rsidRDefault="00EE6847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FC9">
        <w:t xml:space="preserve"> - численность населения n-го населенного пункта i-го муниципального образования на 1 января текущего года, по данным органов государственной статистики, человек;</w:t>
      </w:r>
    </w:p>
    <w:p w:rsidR="00DB2FC9" w:rsidRDefault="00EE6847">
      <w:r>
        <w:rPr>
          <w:noProof/>
        </w:rPr>
        <w:drawing>
          <wp:inline distT="0" distB="0" distL="0" distR="0">
            <wp:extent cx="2762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FC9">
        <w:t xml:space="preserve"> - коэффициент транспортной доступности n-го населенного пункта i-го муниципального образования, определяемый по формуле:</w:t>
      </w:r>
    </w:p>
    <w:p w:rsidR="00DB2FC9" w:rsidRDefault="00DB2FC9"/>
    <w:p w:rsidR="00DB2FC9" w:rsidRDefault="00EE6847">
      <w:r>
        <w:rPr>
          <w:noProof/>
        </w:rPr>
        <w:lastRenderedPageBreak/>
        <w:drawing>
          <wp:inline distT="0" distB="0" distL="0" distR="0">
            <wp:extent cx="15621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FC9">
        <w:t>, где:</w:t>
      </w:r>
    </w:p>
    <w:p w:rsidR="00DB2FC9" w:rsidRDefault="00DB2FC9"/>
    <w:p w:rsidR="00DB2FC9" w:rsidRDefault="00DB2FC9"/>
    <w:p w:rsidR="00DB2FC9" w:rsidRDefault="00EE6847">
      <w:r>
        <w:rPr>
          <w:noProof/>
        </w:rPr>
        <w:drawing>
          <wp:inline distT="0" distB="0" distL="0" distR="0">
            <wp:extent cx="31432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FC9">
        <w:t xml:space="preserve"> - коэффициент сложности доставки, присваивается в размерах:</w:t>
      </w:r>
    </w:p>
    <w:p w:rsidR="00DB2FC9" w:rsidRDefault="00DB2FC9">
      <w:r>
        <w:t>1,0 - в случае отсутствия постоянных и (или) временных дорог между населённым пунктом и районным центром муниципального образования;</w:t>
      </w:r>
    </w:p>
    <w:p w:rsidR="00DB2FC9" w:rsidRDefault="00DB2FC9">
      <w:r>
        <w:t>0,7 - в случае наличия автозимника между населённым пунктом и районным центром;</w:t>
      </w:r>
    </w:p>
    <w:p w:rsidR="00DB2FC9" w:rsidRDefault="00DB2FC9">
      <w:r>
        <w:t>0,5 - в случае наличия постоянно действующей автомобильной дороги между населёнными пунктами и районным центром;</w:t>
      </w:r>
    </w:p>
    <w:p w:rsidR="00DB2FC9" w:rsidRDefault="00EE6847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FC9">
        <w:t xml:space="preserve"> - расстояние между населенным пунктом и районным центром n-го населённого пункта i-го муниципального образования, исчисленное по прямой, км;</w:t>
      </w:r>
    </w:p>
    <w:p w:rsidR="00DB2FC9" w:rsidRDefault="00EE6847">
      <w:r>
        <w:rPr>
          <w:noProof/>
        </w:rPr>
        <w:drawing>
          <wp:inline distT="0" distB="0" distL="0" distR="0">
            <wp:extent cx="5524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FC9">
        <w:t xml:space="preserve"> - среднее арифметическое расстояние между населёнными пунктами по Чукотскому автономному округу - 166,62 км.</w:t>
      </w:r>
    </w:p>
    <w:p w:rsidR="00DB2FC9" w:rsidRDefault="00DB2FC9">
      <w:r>
        <w:t>В рамках настоящего Порядка к районному центру муниципального образования относятся: город Певек, посёлок городского типа Эгвекинот, посёлок городского типа Провидения, входящие в состав соответствующих городских округов, административные центры муниципальных районов.</w:t>
      </w:r>
    </w:p>
    <w:p w:rsidR="00DB2FC9" w:rsidRDefault="00DB2FC9">
      <w:bookmarkStart w:id="18" w:name="sub_10302"/>
      <w:r>
        <w:t>3.2. При распределении субсидий между бюджетами муниципальных образований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окружного бюджета, установленного Правительством Чукотского автономного округа.</w:t>
      </w:r>
    </w:p>
    <w:p w:rsidR="00DB2FC9" w:rsidRDefault="00DB2FC9">
      <w:bookmarkStart w:id="19" w:name="sub_10303"/>
      <w:bookmarkEnd w:id="18"/>
      <w:r>
        <w:t xml:space="preserve">3.3. Распределение субсидий между бюджетами муниципальных образований утверждается </w:t>
      </w:r>
      <w:hyperlink r:id="rId22" w:history="1">
        <w:r>
          <w:rPr>
            <w:rStyle w:val="a4"/>
            <w:rFonts w:cs="Times New Roman CYR"/>
          </w:rPr>
          <w:t>законом</w:t>
        </w:r>
      </w:hyperlink>
      <w:r>
        <w:t xml:space="preserve"> Чукотского автономного округа об окружном бюджете на очередной финансовый год и плановый период.</w:t>
      </w:r>
    </w:p>
    <w:bookmarkEnd w:id="19"/>
    <w:p w:rsidR="00DB2FC9" w:rsidRDefault="00DB2FC9">
      <w:r>
        <w:t xml:space="preserve">Перераспределение субсидий в течение финансового года утверждается постановлением Правительства Чукотского автономного округа с последующим утверждением </w:t>
      </w:r>
      <w:hyperlink r:id="rId23" w:history="1">
        <w:r>
          <w:rPr>
            <w:rStyle w:val="a4"/>
            <w:rFonts w:cs="Times New Roman CYR"/>
          </w:rPr>
          <w:t>законом</w:t>
        </w:r>
      </w:hyperlink>
      <w:r>
        <w:t xml:space="preserve"> Чукотского автономного округа об окружном бюджете на текущий финансовый год и плановый период.</w:t>
      </w:r>
    </w:p>
    <w:p w:rsidR="00DB2FC9" w:rsidRDefault="00DB2FC9"/>
    <w:p w:rsidR="00DB2FC9" w:rsidRDefault="00DB2FC9">
      <w:pPr>
        <w:pStyle w:val="1"/>
      </w:pPr>
      <w:bookmarkStart w:id="20" w:name="sub_10400"/>
      <w:r>
        <w:t>4. Порядок предоставления субсидии</w:t>
      </w:r>
    </w:p>
    <w:bookmarkEnd w:id="20"/>
    <w:p w:rsidR="00DB2FC9" w:rsidRDefault="00DB2FC9"/>
    <w:p w:rsidR="00DB2FC9" w:rsidRDefault="00DB2FC9">
      <w:bookmarkStart w:id="21" w:name="sub_10401"/>
      <w:r>
        <w:t>4.1. Субсидия предоставляется на основании Соглашения, подготовленного Департаментом по типовой форме, утвержденной Департаментом финансов, экономики и имущественных отношений Чукотского автономного округа.</w:t>
      </w:r>
    </w:p>
    <w:p w:rsidR="00DB2FC9" w:rsidRDefault="00DB2FC9">
      <w:bookmarkStart w:id="22" w:name="sub_10402"/>
      <w:bookmarkEnd w:id="21"/>
      <w:r>
        <w:t>4.2. Для заключения соглашения на текущий финансовый год Уполномоченный орган в срок до 1 февраля текущего года направляет в Департамент следующие документы:</w:t>
      </w:r>
    </w:p>
    <w:p w:rsidR="00DB2FC9" w:rsidRDefault="00DB2FC9">
      <w:bookmarkStart w:id="23" w:name="sub_104021"/>
      <w:bookmarkEnd w:id="22"/>
      <w:r>
        <w:t>1) письменное обращение о предоставлении субсидии;</w:t>
      </w:r>
    </w:p>
    <w:p w:rsidR="00DB2FC9" w:rsidRDefault="00DB2FC9">
      <w:bookmarkStart w:id="24" w:name="sub_104022"/>
      <w:bookmarkEnd w:id="23"/>
      <w:r>
        <w:t xml:space="preserve">2) копии документов, подтверждающих соблюдение условий, указанных в </w:t>
      </w:r>
      <w:hyperlink w:anchor="sub_10211" w:history="1">
        <w:r>
          <w:rPr>
            <w:rStyle w:val="a4"/>
            <w:rFonts w:cs="Times New Roman CYR"/>
          </w:rPr>
          <w:t>подпунктах 1</w:t>
        </w:r>
      </w:hyperlink>
      <w:r>
        <w:t xml:space="preserve">, </w:t>
      </w:r>
      <w:hyperlink w:anchor="sub_10212" w:history="1">
        <w:r>
          <w:rPr>
            <w:rStyle w:val="a4"/>
            <w:rFonts w:cs="Times New Roman CYR"/>
          </w:rPr>
          <w:t>2</w:t>
        </w:r>
      </w:hyperlink>
      <w:r>
        <w:t xml:space="preserve">, </w:t>
      </w:r>
      <w:hyperlink w:anchor="sub_10214" w:history="1">
        <w:r>
          <w:rPr>
            <w:rStyle w:val="a4"/>
            <w:rFonts w:cs="Times New Roman CYR"/>
          </w:rPr>
          <w:t>4 пункта 2.1 раздела 2</w:t>
        </w:r>
      </w:hyperlink>
      <w:r>
        <w:t xml:space="preserve"> настоящего Порядка;</w:t>
      </w:r>
    </w:p>
    <w:p w:rsidR="00DB2FC9" w:rsidRDefault="00DB2FC9">
      <w:bookmarkStart w:id="25" w:name="sub_104023"/>
      <w:bookmarkEnd w:id="24"/>
      <w:r>
        <w:t xml:space="preserve">3) утратил силу. Изменение </w:t>
      </w:r>
      <w:hyperlink r:id="rId24" w:history="1">
        <w:r>
          <w:rPr>
            <w:rStyle w:val="a4"/>
            <w:rFonts w:cs="Times New Roman CYR"/>
          </w:rPr>
          <w:t>распространяется</w:t>
        </w:r>
      </w:hyperlink>
      <w:r>
        <w:t xml:space="preserve"> на правоотношения, возникшие с 1 января 2023 г. - </w:t>
      </w:r>
      <w:hyperlink r:id="rId2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Чукотского автономного округа от 31 марта 2023 г. N 164</w:t>
      </w:r>
    </w:p>
    <w:bookmarkEnd w:id="25"/>
    <w:p w:rsidR="00DB2FC9" w:rsidRDefault="00DB2FC9">
      <w:r>
        <w:t>Все копии прилагаемых к обращению документов должны быть заверены печатью и подписью ответственного лица Уполномоченного органа.</w:t>
      </w:r>
    </w:p>
    <w:p w:rsidR="00DB2FC9" w:rsidRDefault="00DB2FC9">
      <w:bookmarkStart w:id="26" w:name="sub_10403"/>
      <w:r>
        <w:t>4.3. Департамент:</w:t>
      </w:r>
    </w:p>
    <w:p w:rsidR="00DB2FC9" w:rsidRDefault="00DB2FC9">
      <w:bookmarkStart w:id="27" w:name="sub_10431"/>
      <w:bookmarkEnd w:id="26"/>
      <w:r>
        <w:t xml:space="preserve">1) в течение пяти рабочих дней рассматривает документы, представленные в соответствии с </w:t>
      </w:r>
      <w:hyperlink w:anchor="sub_10402" w:history="1">
        <w:r>
          <w:rPr>
            <w:rStyle w:val="a4"/>
            <w:rFonts w:cs="Times New Roman CYR"/>
          </w:rPr>
          <w:t>пунктом 4.2</w:t>
        </w:r>
      </w:hyperlink>
      <w:r>
        <w:t xml:space="preserve"> настоящего раздела, проводит проверку документов на соответствие требованиям, установленным настоящим Порядком. При наличии замечаний к документам возвращает их на доработку, установив срок для доработки, не превышающий пяти рабочих дней. В случае если Уполномоченным органом в установленный срок не устранены выявленные недочеты, </w:t>
      </w:r>
      <w:r>
        <w:lastRenderedPageBreak/>
        <w:t>Департамент возвращает представленные документы Уполномоченному органу без исполнения;</w:t>
      </w:r>
    </w:p>
    <w:p w:rsidR="00DB2FC9" w:rsidRDefault="00DB2FC9">
      <w:bookmarkStart w:id="28" w:name="sub_10432"/>
      <w:bookmarkEnd w:id="27"/>
      <w:r>
        <w:t xml:space="preserve">2) обеспечивает заключение соглашений с муниципальными образованиями в соответствии с требованиями </w:t>
      </w:r>
      <w:hyperlink r:id="rId26" w:history="1">
        <w:r>
          <w:rPr>
            <w:rStyle w:val="a4"/>
            <w:rFonts w:cs="Times New Roman CYR"/>
          </w:rPr>
          <w:t>Правил</w:t>
        </w:r>
      </w:hyperlink>
      <w:r>
        <w:t xml:space="preserve"> предоставления субсидий и типовыми формами, установленными Департаментом финансов, экономики и имущественных отношений Чукотского автономного округа.</w:t>
      </w:r>
    </w:p>
    <w:bookmarkEnd w:id="28"/>
    <w:p w:rsidR="00DB2FC9" w:rsidRDefault="00DB2FC9">
      <w:r>
        <w:t>Муниципальное образование может увеличить объем бюджетных ассигнований на финансовое обеспечение расходных обязательств муниципального образования, в целях софинансирования которых муниципальному образованию предоставляется субсидия, в том числе в целях достижения значения показателя результативности использования субсидии, установленного соглашением, что не повлечет за собой возникновения обязательств по увеличению размера субсидии.</w:t>
      </w:r>
    </w:p>
    <w:p w:rsidR="00DB2FC9" w:rsidRDefault="00DB2FC9">
      <w:bookmarkStart w:id="29" w:name="sub_10404"/>
      <w:r>
        <w:t>4.4. Для перечисления субсидии из окружного бюджета местному бюджету Уполномоченный орган направляет в Департамент в срок до 20 числа месяца, следующего за отчетным месяцем (или отчетным кварталом - по усмотрению Уполномоченного органа), следующие документы:</w:t>
      </w:r>
    </w:p>
    <w:p w:rsidR="00DB2FC9" w:rsidRDefault="00DB2FC9">
      <w:bookmarkStart w:id="30" w:name="sub_10441"/>
      <w:bookmarkEnd w:id="29"/>
      <w:r>
        <w:t>1) письменное обращение о предоставлении субсидии;</w:t>
      </w:r>
    </w:p>
    <w:p w:rsidR="00DB2FC9" w:rsidRDefault="00DB2FC9">
      <w:bookmarkStart w:id="31" w:name="sub_10442"/>
      <w:bookmarkEnd w:id="30"/>
      <w:r>
        <w:t xml:space="preserve">2) заявку на предоставление субсидии по форме согласно </w:t>
      </w:r>
      <w:hyperlink w:anchor="sub_11300" w:history="1">
        <w:r>
          <w:rPr>
            <w:rStyle w:val="a4"/>
            <w:rFonts w:cs="Times New Roman CYR"/>
          </w:rPr>
          <w:t>приложению 3</w:t>
        </w:r>
      </w:hyperlink>
      <w:r>
        <w:t xml:space="preserve"> к настоящему Порядку;</w:t>
      </w:r>
    </w:p>
    <w:p w:rsidR="00DB2FC9" w:rsidRDefault="00DB2FC9">
      <w:bookmarkStart w:id="32" w:name="sub_10443"/>
      <w:bookmarkEnd w:id="31"/>
      <w:r>
        <w:t xml:space="preserve">3) иные документы, установленные соглашением, указанным в </w:t>
      </w:r>
      <w:hyperlink w:anchor="sub_10432" w:history="1">
        <w:r>
          <w:rPr>
            <w:rStyle w:val="a4"/>
            <w:rFonts w:cs="Times New Roman CYR"/>
          </w:rPr>
          <w:t>подпункте 2 пункта 4.3</w:t>
        </w:r>
      </w:hyperlink>
      <w:r>
        <w:t xml:space="preserve"> настоящего раздела.</w:t>
      </w:r>
    </w:p>
    <w:bookmarkEnd w:id="32"/>
    <w:p w:rsidR="00DB2FC9" w:rsidRDefault="00DB2FC9">
      <w:r>
        <w:t>Департамент имеет право запрашивать иные сведения, необходимые для предоставления субсидии.</w:t>
      </w:r>
    </w:p>
    <w:p w:rsidR="00DB2FC9" w:rsidRDefault="00DB2FC9">
      <w:bookmarkStart w:id="33" w:name="sub_10405"/>
      <w:r>
        <w:t>4.5. Департамент в течение трех рабочих дней осуществляет проверку представленных документов, и, в случае отсутствия замечаний, направляет в Департамент финансов, экономики и имущественных отношений Чукотского автономного округа заявку бюджетополучателя на получение субсидии.</w:t>
      </w:r>
    </w:p>
    <w:bookmarkEnd w:id="33"/>
    <w:p w:rsidR="00DB2FC9" w:rsidRDefault="00DB2FC9">
      <w:r>
        <w:t>При наличии замечаний к документам возвращает их на доработку, установив срок для доработки, не превышающий пяти рабочих дней.</w:t>
      </w:r>
    </w:p>
    <w:p w:rsidR="00DB2FC9" w:rsidRDefault="00DB2FC9">
      <w:r>
        <w:t>В случае если Уполномоченным органом в установленный срок не устранены выявленные недостатки, Департамент возвращает представленные документы Уполномоченному органу без исполнения.</w:t>
      </w:r>
    </w:p>
    <w:p w:rsidR="00DB2FC9" w:rsidRDefault="00DB2FC9">
      <w:bookmarkStart w:id="34" w:name="sub_10406"/>
      <w:r>
        <w:t>4.6. Департамент финансов, экономики и имущественных отношений Чукотского автономного округа на основании полученной заявки, в пределах бюджетных ассигнований и утвержденных лимитов бюджетных обязательств на указанные цели, доводит объемы финансирования субсидии Департаменту.</w:t>
      </w:r>
    </w:p>
    <w:p w:rsidR="00DB2FC9" w:rsidRDefault="00DB2FC9">
      <w:bookmarkStart w:id="35" w:name="sub_10407"/>
      <w:bookmarkEnd w:id="34"/>
      <w:r>
        <w:t>4.7. Департамент, в течение пяти рабочих дней со дня поступления средств субсидии из Департамента финансов, экономики и имущественных отношений Чукотского автономного округа, перечисляет субсидию на счёт, открытый Управлению Федерального казначейства по Чукотскому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p w:rsidR="00DB2FC9" w:rsidRDefault="00DB2FC9">
      <w:bookmarkStart w:id="36" w:name="sub_10408"/>
      <w:bookmarkEnd w:id="35"/>
      <w:r>
        <w:t xml:space="preserve">4.8. В случае необходимости и на основании письменного обращения Главы Администрации муниципального образования, допускается авансирование муниципального образования в пределах размера субсидии, установленного соглашением, указанным в </w:t>
      </w:r>
      <w:hyperlink w:anchor="sub_10432" w:history="1">
        <w:r>
          <w:rPr>
            <w:rStyle w:val="a4"/>
            <w:rFonts w:cs="Times New Roman CYR"/>
          </w:rPr>
          <w:t>подпункте 2 пункта 4.3</w:t>
        </w:r>
      </w:hyperlink>
      <w:r>
        <w:t xml:space="preserve"> настоящего раздела.</w:t>
      </w:r>
    </w:p>
    <w:p w:rsidR="00DB2FC9" w:rsidRDefault="00DB2FC9">
      <w:bookmarkStart w:id="37" w:name="sub_10409"/>
      <w:bookmarkEnd w:id="36"/>
      <w:r>
        <w:t>4.9. В случае фактической реализации социально значимых продовольственных товаров населению, включая товары-заменители, в количестве, превышающем показатели, установленные соглашениями о предоставлении субсидии исполнителям, осуществляется предоставление муниципальному образованию дополнительной субсидии.</w:t>
      </w:r>
    </w:p>
    <w:bookmarkEnd w:id="37"/>
    <w:p w:rsidR="00DB2FC9" w:rsidRDefault="00DB2FC9">
      <w:r>
        <w:t xml:space="preserve">Предоставление дополнительной субсидии осуществляется на основании письменного обращения Уполномоченного органа по окончании действия соглашения, указанного в </w:t>
      </w:r>
      <w:hyperlink w:anchor="sub_10432" w:history="1">
        <w:r>
          <w:rPr>
            <w:rStyle w:val="a4"/>
            <w:rFonts w:cs="Times New Roman CYR"/>
          </w:rPr>
          <w:t>подпункте 2 пункта 4.3</w:t>
        </w:r>
      </w:hyperlink>
      <w:r>
        <w:t xml:space="preserve"> настоящего раздела.</w:t>
      </w:r>
    </w:p>
    <w:p w:rsidR="00DB2FC9" w:rsidRDefault="00DB2FC9">
      <w:r>
        <w:t xml:space="preserve">Расчёт дополнительной субсидии осуществляется исходя из объёмов реализации социально значимых продовольственных товаров, части затрат, связанных с реализацией социально значимых </w:t>
      </w:r>
      <w:r>
        <w:lastRenderedPageBreak/>
        <w:t>продовольственных товаров и пропорций их возмещения, установленных условиями соглашений о предоставлении субсидии исполнителям, действовавшим в предыдущем периоде.</w:t>
      </w:r>
    </w:p>
    <w:p w:rsidR="00DB2FC9" w:rsidRDefault="00DB2FC9">
      <w:bookmarkStart w:id="38" w:name="sub_104094"/>
      <w:r>
        <w:t>Дополнительная субсидия предоставляется в рамках Соглашения, заключенного на очередной финансовый год и плановый период.</w:t>
      </w:r>
    </w:p>
    <w:p w:rsidR="00DB2FC9" w:rsidRDefault="00DB2FC9">
      <w:bookmarkStart w:id="39" w:name="sub_104010"/>
      <w:bookmarkEnd w:id="38"/>
      <w:r>
        <w:t>4.10. Уполномоченные органы представляют в Департамент сведения о ходе реализации мероприятия по обеспечению населения социально значимыми продовольственными товарами по форме и в срок, установленными в соглашении.</w:t>
      </w:r>
    </w:p>
    <w:p w:rsidR="00DB2FC9" w:rsidRDefault="00DB2FC9">
      <w:bookmarkStart w:id="40" w:name="sub_104011"/>
      <w:bookmarkEnd w:id="39"/>
      <w:r>
        <w:t>4.11. Неиспользованный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bookmarkEnd w:id="40"/>
    <w:p w:rsidR="00DB2FC9" w:rsidRDefault="00DB2FC9">
      <w:r>
        <w:t>В случае если неиспользованный остаток субсидии не перечислен в доход окружного бюджета, указанные средства подлежат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DB2FC9" w:rsidRDefault="00DB2FC9">
      <w:bookmarkStart w:id="41" w:name="sub_104012"/>
      <w:r>
        <w:t>4.12. Принятие Департаментом решения о наличии (об отсутствии) потребности в субсидии, не использованной в отчётном финансовом году, а также возврат указанной субсидии в бюджет муниципального образования, которому она была ранее предоставлена, при принятии решения о наличии в её потребности, осуществляется не позднее 30 рабочих дней со дня поступления указанных средств в окружной бюджет в соответствии с отчётом о расходах бюджета муниципального образования, источником финансового обеспечения которых является указанная субсидия, сформированным и представленным в порядке, установленном Департаментом.</w:t>
      </w:r>
    </w:p>
    <w:bookmarkEnd w:id="41"/>
    <w:p w:rsidR="00DB2FC9" w:rsidRDefault="00DB2FC9">
      <w:r>
        <w:t>На основании решения Департамента о наличии потребности в субсидии, не использованной в отчётном финансовом году, согласованным с Департаментом финансов, экономики и имущественных отношений Чукотского автономного округа в определяемом им порядке, средства в объёме, не превышающем остатка субсидии, могут быть возвращены в текущем финансовом году в доход бюджета муниципального образования, которому она была ранее предоставлена, для финансового обеспечения расходов бюджета муниципального образования, соответствующих целям предоставления указанной субсидии.</w:t>
      </w:r>
    </w:p>
    <w:p w:rsidR="00DB2FC9" w:rsidRDefault="00DB2FC9"/>
    <w:p w:rsidR="00DB2FC9" w:rsidRDefault="00DB2FC9">
      <w:pPr>
        <w:pStyle w:val="1"/>
      </w:pPr>
      <w:bookmarkStart w:id="42" w:name="sub_10500"/>
      <w:r>
        <w:t>5. Порядок оценки эффективности использования субсидий</w:t>
      </w:r>
    </w:p>
    <w:bookmarkEnd w:id="42"/>
    <w:p w:rsidR="00DB2FC9" w:rsidRDefault="00DB2FC9"/>
    <w:p w:rsidR="00DB2FC9" w:rsidRDefault="00DB2FC9">
      <w:bookmarkStart w:id="43" w:name="sub_10501"/>
      <w:r>
        <w:t>5.1. Эффективность использования субсидий оценивается Департаментом ежегодно на основе показателя результативности использования субсидий - "Объем реализации населению социально значимых продовольственных товаров, тонн".</w:t>
      </w:r>
    </w:p>
    <w:p w:rsidR="00DB2FC9" w:rsidRDefault="00DB2FC9">
      <w:bookmarkStart w:id="44" w:name="sub_10502"/>
      <w:bookmarkEnd w:id="43"/>
      <w:r>
        <w:t>5.2.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субсидий, предусмотренными соглашениями.</w:t>
      </w:r>
    </w:p>
    <w:bookmarkEnd w:id="44"/>
    <w:p w:rsidR="00DB2FC9" w:rsidRDefault="00DB2FC9"/>
    <w:p w:rsidR="00DB2FC9" w:rsidRDefault="00DB2FC9">
      <w:pPr>
        <w:pStyle w:val="1"/>
      </w:pPr>
      <w:bookmarkStart w:id="45" w:name="sub_10600"/>
      <w:r>
        <w:t>6. Меры ответственности за невыполнение (нарушение) условий предоставления субсидии, случаи и порядок возврата субсидии в окружной бюджет</w:t>
      </w:r>
    </w:p>
    <w:bookmarkEnd w:id="45"/>
    <w:p w:rsidR="00DB2FC9" w:rsidRDefault="00DB2FC9"/>
    <w:p w:rsidR="00DB2FC9" w:rsidRDefault="00DB2FC9">
      <w:bookmarkStart w:id="46" w:name="sub_10601"/>
      <w:r>
        <w:t>6.1. Ответственность за достоверность представляемых в Департамент сведений и соблюдение условий предоставления субсидии возлагается на орган местного самоуправления муниципального образования.</w:t>
      </w:r>
    </w:p>
    <w:p w:rsidR="00DB2FC9" w:rsidRDefault="00DB2FC9">
      <w:bookmarkStart w:id="47" w:name="sub_10602"/>
      <w:bookmarkEnd w:id="46"/>
      <w:r>
        <w:t>6.2. Контроль за соблюдением муниципальным образованием условий предоставления субсидии осуществляется Департаментом и органами государственного финансового контроля Чукотского автономного округа.</w:t>
      </w:r>
    </w:p>
    <w:p w:rsidR="00DB2FC9" w:rsidRDefault="00DB2FC9">
      <w:bookmarkStart w:id="48" w:name="sub_10603"/>
      <w:bookmarkEnd w:id="47"/>
      <w:r>
        <w:t xml:space="preserve">6.3. Применение мер финансовой ответственности к муниципальному образованию при нарушении обязательств, предусмотренных Соглашением, а также расчет объема средств, подлежащих возврату из бюджета муниципального образования в окружной бюджет, и порядок их </w:t>
      </w:r>
      <w:r>
        <w:lastRenderedPageBreak/>
        <w:t xml:space="preserve">возврата осуществляется в соответствии с </w:t>
      </w:r>
      <w:hyperlink r:id="rId27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предоставления субсидий.</w:t>
      </w:r>
    </w:p>
    <w:bookmarkEnd w:id="48"/>
    <w:p w:rsidR="00DB2FC9" w:rsidRDefault="00DB2FC9"/>
    <w:p w:rsidR="00DB2FC9" w:rsidRDefault="00DB2FC9">
      <w:pPr>
        <w:jc w:val="right"/>
        <w:rPr>
          <w:rStyle w:val="a3"/>
          <w:rFonts w:ascii="Arial" w:hAnsi="Arial" w:cs="Arial"/>
          <w:bCs/>
        </w:rPr>
      </w:pPr>
      <w:bookmarkStart w:id="49" w:name="sub_11100"/>
      <w:r>
        <w:rPr>
          <w:rStyle w:val="a3"/>
          <w:rFonts w:ascii="Arial" w:hAnsi="Arial" w:cs="Arial"/>
          <w:bCs/>
        </w:rPr>
        <w:t>Приложение 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 из окружного</w:t>
      </w:r>
      <w:r>
        <w:rPr>
          <w:rStyle w:val="a3"/>
          <w:rFonts w:ascii="Arial" w:hAnsi="Arial" w:cs="Arial"/>
          <w:bCs/>
        </w:rPr>
        <w:br/>
        <w:t>бюджета бюджетам муниципальных районов</w:t>
      </w:r>
      <w:r>
        <w:rPr>
          <w:rStyle w:val="a3"/>
          <w:rFonts w:ascii="Arial" w:hAnsi="Arial" w:cs="Arial"/>
          <w:bCs/>
        </w:rPr>
        <w:br/>
        <w:t>и городских округов Чукотского автономного</w:t>
      </w:r>
      <w:r>
        <w:rPr>
          <w:rStyle w:val="a3"/>
          <w:rFonts w:ascii="Arial" w:hAnsi="Arial" w:cs="Arial"/>
          <w:bCs/>
        </w:rPr>
        <w:br/>
        <w:t>округа субсидий на обеспечение жителей</w:t>
      </w:r>
      <w:r>
        <w:rPr>
          <w:rStyle w:val="a3"/>
          <w:rFonts w:ascii="Arial" w:hAnsi="Arial" w:cs="Arial"/>
          <w:bCs/>
        </w:rPr>
        <w:br/>
        <w:t>округа социально значимыми</w:t>
      </w:r>
      <w:r>
        <w:rPr>
          <w:rStyle w:val="a3"/>
          <w:rFonts w:ascii="Arial" w:hAnsi="Arial" w:cs="Arial"/>
          <w:bCs/>
        </w:rPr>
        <w:br/>
        <w:t>продовольственными товарами</w:t>
      </w:r>
    </w:p>
    <w:bookmarkEnd w:id="49"/>
    <w:p w:rsidR="00DB2FC9" w:rsidRDefault="00DB2FC9"/>
    <w:p w:rsidR="00DB2FC9" w:rsidRDefault="00DB2FC9">
      <w:pPr>
        <w:pStyle w:val="1"/>
      </w:pPr>
      <w:r>
        <w:t>Перечень</w:t>
      </w:r>
      <w:r>
        <w:br/>
        <w:t>социально значимых продовольственных товаров</w:t>
      </w:r>
    </w:p>
    <w:p w:rsidR="00DB2FC9" w:rsidRDefault="00DB2F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9"/>
        <w:gridCol w:w="5794"/>
        <w:gridCol w:w="18"/>
        <w:gridCol w:w="1112"/>
        <w:gridCol w:w="22"/>
        <w:gridCol w:w="2100"/>
        <w:gridCol w:w="26"/>
      </w:tblGrid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bookmarkStart w:id="50" w:name="sub_111001"/>
            <w:r>
              <w:t>N</w:t>
            </w:r>
            <w:r>
              <w:br/>
              <w:t>п/п</w:t>
            </w:r>
            <w:bookmarkEnd w:id="50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Наименование продовольственных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Единица 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Предельная цена реализации (рекомендуемая), рублей / кг (л, шт.)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4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Мясо оленя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522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Консервы мясные из оленины (изготовленные на территории Чукотского автономного округа) (из расчёта 1 банка - 0,325 кг)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банка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196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Консервы мясорастительные из оленины (изготовленные на территории Чукотского автономного округа) (из расчёта 1 банка - 0,325 кг)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банка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152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bookmarkStart w:id="51" w:name="sub_111004"/>
            <w:r>
              <w:t>4.</w:t>
            </w:r>
            <w:bookmarkEnd w:id="51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Мясо курицы (тушка куриная)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400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Окорочка куриные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300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Масло сливочное (жирность 72,5% - 82,5%)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660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Молоко питьевое (жирность 2,5% - 3,2%)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литр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185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Молоко сухое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560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bookmarkStart w:id="52" w:name="sub_1111019"/>
            <w:r>
              <w:t>9.</w:t>
            </w:r>
            <w:bookmarkEnd w:id="52"/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Яйцо птицы (производимое на территории Чукотского автономного округа</w:t>
            </w:r>
            <w:r>
              <w:rPr>
                <w:vertAlign w:val="superscript"/>
              </w:rPr>
              <w:t> </w:t>
            </w:r>
            <w:hyperlink w:anchor="sub_9999" w:history="1">
              <w:r>
                <w:rPr>
                  <w:rStyle w:val="a4"/>
                  <w:rFonts w:cs="Times New Roman CYR"/>
                  <w:vertAlign w:val="superscript"/>
                </w:rPr>
                <w:t>*</w:t>
              </w:r>
            </w:hyperlink>
            <w: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шт.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16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10.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Яичный порошок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730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Масло растительное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литр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190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Мука пшеничная высшего сорта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70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Рис шлифованный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152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Крупа гречневая - ядрица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131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Макаронные изделия расфасованные высшего сорта группы А повседневного спроса из твердых сортов пшеницы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202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Чай черный листовой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1 200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Детское питание в ассортименте,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Консервы овощные, фруктово-ягодные, мясные для детского питания (в ассортименте)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1 000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Каши детские (разводные) в ассортименте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1 100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Рыба мороженая в ассортименте (неразделанная),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19.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Нерка мороженая (при наличии)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200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20.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Голец мороженый (при наличии)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180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lastRenderedPageBreak/>
              <w:t>21.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Кета мороженая (при наличии)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109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Горбуша мороженая (при наличии)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75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Камбала мороженая (при наличии)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80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Пресноводные виды рыб внутренних водоемов мороженая (при наличии)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180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Фарш из кеты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300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Фарш из щуки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300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Картофель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114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Картофель сушеный, сублимированный (товарозаменитель (соломка, ломтики, кубики, хлопья, гранулы))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300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29.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Лук репчатый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142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30.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Лук сушеный товарозаменитель (хлопья, зеленый порей))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350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Капуста белокочанная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142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Капуста квашеная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142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Свекла столовая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152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Свекла сушеная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327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Морковь столовая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218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Морковь сушеная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310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Овощи замороженные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240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Яблоки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293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39.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Фрукты сушёные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350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40.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  <w:r>
              <w:t>Фрукты замороженные (товарозаменитель)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240</w:t>
            </w:r>
          </w:p>
        </w:tc>
      </w:tr>
    </w:tbl>
    <w:p w:rsidR="00DB2FC9" w:rsidRDefault="00DB2FC9"/>
    <w:p w:rsidR="00DB2FC9" w:rsidRDefault="00DB2FC9">
      <w:r>
        <w:t>____________________________</w:t>
      </w:r>
    </w:p>
    <w:p w:rsidR="00DB2FC9" w:rsidRDefault="00DB2FC9">
      <w:bookmarkStart w:id="53" w:name="sub_9999"/>
      <w:r>
        <w:rPr>
          <w:vertAlign w:val="superscript"/>
        </w:rPr>
        <w:t xml:space="preserve">"* </w:t>
      </w:r>
      <w:r>
        <w:t xml:space="preserve">- </w:t>
      </w:r>
      <w:r>
        <w:rPr>
          <w:vertAlign w:val="subscript"/>
        </w:rPr>
        <w:t>не распространяется на населенные пункты Билибинского муниципального района.</w:t>
      </w:r>
    </w:p>
    <w:bookmarkEnd w:id="53"/>
    <w:p w:rsidR="00DB2FC9" w:rsidRDefault="00DB2FC9">
      <w:r>
        <w:t>____________________________</w:t>
      </w:r>
    </w:p>
    <w:p w:rsidR="00DB2FC9" w:rsidRDefault="00DB2FC9"/>
    <w:p w:rsidR="00DB2FC9" w:rsidRDefault="00DB2FC9">
      <w:pPr>
        <w:jc w:val="right"/>
        <w:rPr>
          <w:rStyle w:val="a3"/>
          <w:rFonts w:ascii="Arial" w:hAnsi="Arial" w:cs="Arial"/>
          <w:bCs/>
        </w:rPr>
      </w:pPr>
      <w:bookmarkStart w:id="54" w:name="sub_11200"/>
      <w:r>
        <w:rPr>
          <w:rStyle w:val="a3"/>
          <w:rFonts w:ascii="Arial" w:hAnsi="Arial" w:cs="Arial"/>
          <w:bCs/>
        </w:rPr>
        <w:t>Приложение 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 из окружного бюджета</w:t>
      </w:r>
      <w:r>
        <w:rPr>
          <w:rStyle w:val="a3"/>
          <w:rFonts w:ascii="Arial" w:hAnsi="Arial" w:cs="Arial"/>
          <w:bCs/>
        </w:rPr>
        <w:br/>
        <w:t>бюджетам муниципальных районов и городских округов</w:t>
      </w:r>
      <w:r>
        <w:rPr>
          <w:rStyle w:val="a3"/>
          <w:rFonts w:ascii="Arial" w:hAnsi="Arial" w:cs="Arial"/>
          <w:bCs/>
        </w:rPr>
        <w:br/>
        <w:t>Чукотского автономного округа субсидий</w:t>
      </w:r>
      <w:r>
        <w:rPr>
          <w:rStyle w:val="a3"/>
          <w:rFonts w:ascii="Arial" w:hAnsi="Arial" w:cs="Arial"/>
          <w:bCs/>
        </w:rPr>
        <w:br/>
        <w:t>на обеспечение жителей округа социально значимыми</w:t>
      </w:r>
      <w:r>
        <w:rPr>
          <w:rStyle w:val="a3"/>
          <w:rFonts w:ascii="Arial" w:hAnsi="Arial" w:cs="Arial"/>
          <w:bCs/>
        </w:rPr>
        <w:br/>
        <w:t>продовольственными товарами</w:t>
      </w:r>
    </w:p>
    <w:bookmarkEnd w:id="54"/>
    <w:p w:rsidR="00DB2FC9" w:rsidRDefault="00DB2FC9"/>
    <w:p w:rsidR="00DB2FC9" w:rsidRDefault="00DB2FC9">
      <w:pPr>
        <w:pStyle w:val="1"/>
      </w:pPr>
      <w:r>
        <w:t>Общие требования</w:t>
      </w:r>
      <w:r>
        <w:br/>
        <w:t>к расходным обязательствам органов местного самоуправления по обеспечению жителей округа социально значимыми продовольственными товарами</w:t>
      </w:r>
    </w:p>
    <w:p w:rsidR="00DB2FC9" w:rsidRDefault="00DB2FC9"/>
    <w:p w:rsidR="00DB2FC9" w:rsidRDefault="00DB2FC9">
      <w:pPr>
        <w:pStyle w:val="1"/>
      </w:pPr>
      <w:bookmarkStart w:id="55" w:name="sub_11210"/>
      <w:r>
        <w:t>1. Общие положения</w:t>
      </w:r>
    </w:p>
    <w:bookmarkEnd w:id="55"/>
    <w:p w:rsidR="00DB2FC9" w:rsidRDefault="00DB2FC9"/>
    <w:p w:rsidR="00DB2FC9" w:rsidRDefault="00DB2FC9">
      <w:bookmarkStart w:id="56" w:name="sub_11201"/>
      <w:r>
        <w:t xml:space="preserve">1.1. Муниципальные правовые акты органа местного самоуправления, устанавливающие расходные обязательства по обеспечению жителей округа социально значимыми продовольственными товарами, разрабатываются с учетом положений </w:t>
      </w:r>
      <w:hyperlink r:id="rId28" w:history="1">
        <w:r>
          <w:rPr>
            <w:rStyle w:val="a4"/>
            <w:rFonts w:cs="Times New Roman CYR"/>
          </w:rPr>
          <w:t>статьи 78</w:t>
        </w:r>
      </w:hyperlink>
      <w:r>
        <w:t xml:space="preserve"> Бюджетного кодекса Российской Федерации, в соответствии с </w:t>
      </w:r>
      <w:hyperlink r:id="rId29" w:history="1">
        <w:r>
          <w:rPr>
            <w:rStyle w:val="a4"/>
            <w:rFonts w:cs="Times New Roman CYR"/>
          </w:rPr>
          <w:t>Общими 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>
        <w:lastRenderedPageBreak/>
        <w:t xml:space="preserve">Правительства Российской Федерации, утвержденными </w:t>
      </w:r>
      <w:hyperlink r:id="rId3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18 сентября 2020 года N 1492, и </w:t>
      </w:r>
      <w:hyperlink w:anchor="sub_10000" w:history="1">
        <w:r>
          <w:rPr>
            <w:rStyle w:val="a4"/>
            <w:rFonts w:cs="Times New Roman CYR"/>
          </w:rPr>
          <w:t>Порядком</w:t>
        </w:r>
      </w:hyperlink>
      <w:r>
        <w:t xml:space="preserve"> предоставления из окружного бюджета бюджетам муниципальных районов и городских округов субсидий на обеспечение жителей округа социально значимыми продовольственными товарами, утвержденным </w:t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Чукотского автономного округа от 21 октября 2013 года N 411 (далее - Порядок).</w:t>
      </w:r>
    </w:p>
    <w:p w:rsidR="00DB2FC9" w:rsidRDefault="00DB2FC9">
      <w:bookmarkStart w:id="57" w:name="sub_11202"/>
      <w:bookmarkEnd w:id="56"/>
      <w:r>
        <w:t>1.2. Субсидии предоставляются юридическим лицам независимо от организационно-правовой формы и индивидуальным предпринимателям (далее - исполнитель) на безвозмездной и безвозвратной основе на закупку социально значимых продовольственных товаров и их последующую реализацию населению, проживающему на территории муниципального образования.</w:t>
      </w:r>
    </w:p>
    <w:bookmarkEnd w:id="57"/>
    <w:p w:rsidR="00DB2FC9" w:rsidRDefault="00DB2FC9">
      <w:r>
        <w:t>Оптовая реализация (перепродажа) социально значимых продовольственных товаров юридическим лицам и индивидуальным предпринимателям, за исключением реализации социально значимых продовольственных товаров муниципальным сельскохозяйственным предприятиям, осуществляющим закупки продовольствия для нужд оленеводов, не допускается.</w:t>
      </w:r>
    </w:p>
    <w:p w:rsidR="00DB2FC9" w:rsidRDefault="00DB2FC9">
      <w:r>
        <w:t xml:space="preserve">В затраты, связанные с закупкой социально значимых продовольственных товаров и их последующей реализацией, подлежащие субсидированию, допускается включение всех расходов, которые относятся на себестоимость продукции в соответствии с положениями </w:t>
      </w:r>
      <w:hyperlink r:id="rId31" w:history="1">
        <w:r>
          <w:rPr>
            <w:rStyle w:val="a4"/>
            <w:rFonts w:cs="Times New Roman CYR"/>
          </w:rPr>
          <w:t>Налогового кодекса</w:t>
        </w:r>
      </w:hyperlink>
      <w:r>
        <w:t xml:space="preserve"> Российской Федерации, в том числе следующих видов расходов:</w:t>
      </w:r>
    </w:p>
    <w:p w:rsidR="00DB2FC9" w:rsidRDefault="00DB2FC9">
      <w:r>
        <w:t>расходы по транспортировке (доставке) от места закупки до места реализации;</w:t>
      </w:r>
    </w:p>
    <w:p w:rsidR="00DB2FC9" w:rsidRDefault="00DB2FC9">
      <w:r>
        <w:t>расходы по обработке, хранению (в том числе коммунальные платежи), страхованию, транспортно-экспедиционному обслуживанию, погрузочно-разгрузочным работам, оформлению пропусков на объект транспортной инфраструктуры.</w:t>
      </w:r>
    </w:p>
    <w:p w:rsidR="00DB2FC9" w:rsidRDefault="00DB2FC9">
      <w:r>
        <w:t>Субсидии могут использоваться в качестве оборотных средств для расчетов с оптовыми поставщиками.</w:t>
      </w:r>
    </w:p>
    <w:p w:rsidR="00DB2FC9" w:rsidRDefault="00DB2FC9">
      <w:bookmarkStart w:id="58" w:name="sub_11203"/>
      <w:r>
        <w:t>1.3. Субсидии предоставляются исполнителям при соблюдении ими следующих условий:</w:t>
      </w:r>
    </w:p>
    <w:bookmarkEnd w:id="58"/>
    <w:p w:rsidR="00DB2FC9" w:rsidRDefault="00DB2FC9">
      <w:r>
        <w:t xml:space="preserve">реализация населению социально значимых продовольственных товаров в заявленных объемах, в соответствии с утвержденным перечнем и рекомендуемыми ценами, согласно </w:t>
      </w:r>
      <w:hyperlink w:anchor="sub_11100" w:history="1">
        <w:r>
          <w:rPr>
            <w:rStyle w:val="a4"/>
            <w:rFonts w:cs="Times New Roman CYR"/>
          </w:rPr>
          <w:t>приложению 1</w:t>
        </w:r>
      </w:hyperlink>
      <w:r>
        <w:t xml:space="preserve"> к Порядку;</w:t>
      </w:r>
    </w:p>
    <w:p w:rsidR="00DB2FC9" w:rsidRDefault="00DB2FC9">
      <w:r>
        <w:t xml:space="preserve">обеспечение наличия в розничной продаже минимального перечня предметов первой необходимости согласно </w:t>
      </w:r>
      <w:hyperlink w:anchor="sub_11222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настоящим Общим требованиям;</w:t>
      </w:r>
    </w:p>
    <w:p w:rsidR="00DB2FC9" w:rsidRDefault="00DB2FC9">
      <w:bookmarkStart w:id="59" w:name="sub_112034"/>
      <w:r>
        <w:t>соблюдение запрета оптовой реализации (перепродажи) социально значимых продовольственных товаров юридическим лицам и индивидуальным предпринимателям, за исключением реализации социально значимых продовольственных товаров муниципальным сельскохозяйственным предприятиям, осуществляющим закупки продовольствия для нужд оленеводов.</w:t>
      </w:r>
    </w:p>
    <w:p w:rsidR="00DB2FC9" w:rsidRDefault="00DB2FC9">
      <w:bookmarkStart w:id="60" w:name="sub_11204"/>
      <w:bookmarkEnd w:id="59"/>
      <w:r>
        <w:t>1.4. Органы местного самоуправления в муниципальных правовых актах предусматривают ответственность исполнителя, в том числе:</w:t>
      </w:r>
    </w:p>
    <w:bookmarkEnd w:id="60"/>
    <w:p w:rsidR="00DB2FC9" w:rsidRDefault="00DB2FC9">
      <w:r>
        <w:t>за установление факта превышения фактической цены реализации социально значимого продовольственного товара над ценой реализации, установленной в соглашении о предоставлении субсидии исполнителю (далее - соглашение);</w:t>
      </w:r>
    </w:p>
    <w:p w:rsidR="00DB2FC9" w:rsidRDefault="00DB2FC9">
      <w:r>
        <w:t>за установление факта оптовой реализации (перепродажи) социально значимых продовольственных товаров юридическим лицам и индивидуальным предпринимателям, за исключением реализации социально значимых продовольственных товаров муниципальным сельскохозяйственным предприятиям, осуществляющим закупки продовольствия для нужд оленеводов;</w:t>
      </w:r>
    </w:p>
    <w:p w:rsidR="00DB2FC9" w:rsidRDefault="00DB2FC9">
      <w:r>
        <w:t xml:space="preserve">за отсутствие в торговом объекте исполнителя товаров из установленного Перечня социально значимых продовольственных товаров, приведенного в </w:t>
      </w:r>
      <w:hyperlink w:anchor="sub_11100" w:history="1">
        <w:r>
          <w:rPr>
            <w:rStyle w:val="a4"/>
            <w:rFonts w:cs="Times New Roman CYR"/>
          </w:rPr>
          <w:t>приложении 1</w:t>
        </w:r>
      </w:hyperlink>
      <w:r>
        <w:t xml:space="preserve"> к Порядку, и предметов первой необходимости, определенных в приложении к настоящим Общим требованиям, с учётом наличия форс-мажорных обстоятельств.</w:t>
      </w:r>
    </w:p>
    <w:p w:rsidR="00DB2FC9" w:rsidRDefault="00DB2FC9"/>
    <w:p w:rsidR="00DB2FC9" w:rsidRDefault="00DB2FC9">
      <w:pPr>
        <w:pStyle w:val="1"/>
      </w:pPr>
      <w:bookmarkStart w:id="61" w:name="sub_11220"/>
      <w:r>
        <w:t>2. Требования к содержанию соглашения</w:t>
      </w:r>
    </w:p>
    <w:bookmarkEnd w:id="61"/>
    <w:p w:rsidR="00DB2FC9" w:rsidRDefault="00DB2FC9"/>
    <w:p w:rsidR="00DB2FC9" w:rsidRDefault="00DB2FC9">
      <w:r>
        <w:t xml:space="preserve">Соглашение заключается в соответствии с </w:t>
      </w:r>
      <w:hyperlink r:id="rId32" w:history="1">
        <w:r>
          <w:rPr>
            <w:rStyle w:val="a4"/>
            <w:rFonts w:cs="Times New Roman CYR"/>
          </w:rPr>
          <w:t>Общими требованиями</w:t>
        </w:r>
      </w:hyperlink>
      <w:r>
        <w:t xml:space="preserve"> к нормативным правовым актам и типовой формой, утвержденной финансовым органом муниципального образования.</w:t>
      </w:r>
    </w:p>
    <w:p w:rsidR="00DB2FC9" w:rsidRDefault="00DB2FC9"/>
    <w:p w:rsidR="00DB2FC9" w:rsidRDefault="00DB2FC9">
      <w:pPr>
        <w:pStyle w:val="1"/>
      </w:pPr>
      <w:bookmarkStart w:id="62" w:name="sub_11230"/>
      <w:r>
        <w:t>3. Требования к порядку расчётов и осуществлению контроля за соблюдением условий соглашения</w:t>
      </w:r>
    </w:p>
    <w:bookmarkEnd w:id="62"/>
    <w:p w:rsidR="00DB2FC9" w:rsidRDefault="00DB2FC9"/>
    <w:p w:rsidR="00DB2FC9" w:rsidRDefault="00DB2FC9">
      <w:bookmarkStart w:id="63" w:name="sub_11231"/>
      <w:r>
        <w:t>3.1. Предоставление субсидии исполнителю, осуществляющему реализацию населению социально значимых продовольственных товаров, производится в порядке, устанавливаемом муниципальным образованием.</w:t>
      </w:r>
    </w:p>
    <w:bookmarkEnd w:id="63"/>
    <w:p w:rsidR="00DB2FC9" w:rsidRDefault="00DB2FC9">
      <w:r>
        <w:t>Расчёт причитающейся субсидии осуществляется в пределах общей суммы субсидии, предусмотренной в соглашении.</w:t>
      </w:r>
    </w:p>
    <w:p w:rsidR="00DB2FC9" w:rsidRDefault="00DB2FC9">
      <w:bookmarkStart w:id="64" w:name="sub_112313"/>
      <w:r>
        <w:t xml:space="preserve">Абзац утратил силу. Изменение </w:t>
      </w:r>
      <w:hyperlink r:id="rId33" w:history="1">
        <w:r>
          <w:rPr>
            <w:rStyle w:val="a4"/>
            <w:rFonts w:cs="Times New Roman CYR"/>
          </w:rPr>
          <w:t>распространяется</w:t>
        </w:r>
      </w:hyperlink>
      <w:r>
        <w:t xml:space="preserve"> на правоотношения, возникшие с 1 января 2023 г. - </w:t>
      </w:r>
      <w:hyperlink r:id="rId3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Чукотского автономного округа от 31 марта 2023 г. N 164</w:t>
      </w:r>
    </w:p>
    <w:p w:rsidR="00DB2FC9" w:rsidRDefault="00DB2FC9">
      <w:bookmarkStart w:id="65" w:name="sub_11232"/>
      <w:bookmarkEnd w:id="64"/>
      <w:r>
        <w:t xml:space="preserve">3.2. В случае фактической реализации социально значимых продовольственных товаров населению, включая товары-заменители, в количестве, превышающем показатели, установленные соглашением, осуществляется предоставление дополнительной субсидии на условиях и в порядке, установленными </w:t>
      </w:r>
      <w:hyperlink w:anchor="sub_10409" w:history="1">
        <w:r>
          <w:rPr>
            <w:rStyle w:val="a4"/>
            <w:rFonts w:cs="Times New Roman CYR"/>
          </w:rPr>
          <w:t>пунктом 4.9 раздела 4</w:t>
        </w:r>
      </w:hyperlink>
      <w:r>
        <w:t xml:space="preserve"> Порядка.</w:t>
      </w:r>
    </w:p>
    <w:bookmarkEnd w:id="65"/>
    <w:p w:rsidR="00DB2FC9" w:rsidRDefault="00DB2FC9">
      <w:r>
        <w:t>Порядок предоставления дополнительной субсидии исполнителю устанавливается Уполномоченным органом в соглашении.</w:t>
      </w:r>
    </w:p>
    <w:p w:rsidR="00DB2FC9" w:rsidRDefault="00DB2FC9">
      <w:bookmarkStart w:id="66" w:name="sub_11233"/>
      <w:r>
        <w:t>3.3. Контроль за соблюдением исполнителями условий соглашения осуществляется путём:</w:t>
      </w:r>
    </w:p>
    <w:bookmarkEnd w:id="66"/>
    <w:p w:rsidR="00DB2FC9" w:rsidRDefault="00DB2FC9">
      <w:r>
        <w:t>проведения проверок с выездом в населённые пункты (в случае необходимости);</w:t>
      </w:r>
    </w:p>
    <w:p w:rsidR="00DB2FC9" w:rsidRDefault="00DB2FC9">
      <w:r>
        <w:t>определения в каждом населённом пункте ответственных лиц, осуществляющих контроль:</w:t>
      </w:r>
    </w:p>
    <w:p w:rsidR="00DB2FC9" w:rsidRDefault="00DB2FC9">
      <w:r>
        <w:t xml:space="preserve">за обеспечением наличия в торговом объекте исполнителя товаров из Перечня социально значимых продовольственных товаров, приведенного в </w:t>
      </w:r>
      <w:hyperlink w:anchor="sub_11100" w:history="1">
        <w:r>
          <w:rPr>
            <w:rStyle w:val="a4"/>
            <w:rFonts w:cs="Times New Roman CYR"/>
          </w:rPr>
          <w:t>приложении 1</w:t>
        </w:r>
      </w:hyperlink>
      <w:r>
        <w:t xml:space="preserve"> к Порядку, и предметов первой необходимости, определенных в </w:t>
      </w:r>
      <w:hyperlink w:anchor="sub_11222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настоящим Общим требованиям;</w:t>
      </w:r>
    </w:p>
    <w:p w:rsidR="00DB2FC9" w:rsidRDefault="00DB2FC9">
      <w:r>
        <w:t>за соответствием предусмотренных соглашением цен реализации социально значимых продовольственных товаров фактическим ценам реализации в торговом объекте.</w:t>
      </w:r>
    </w:p>
    <w:p w:rsidR="00DB2FC9" w:rsidRDefault="00DB2FC9">
      <w:bookmarkStart w:id="67" w:name="sub_11234"/>
      <w:r>
        <w:t xml:space="preserve">3.4. Утратил силу. - </w:t>
      </w:r>
      <w:hyperlink r:id="rId3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Чукотского автономного округа от 9 июня 2022 г. N 302</w:t>
      </w:r>
    </w:p>
    <w:p w:rsidR="00DB2FC9" w:rsidRDefault="00DB2FC9">
      <w:pPr>
        <w:jc w:val="right"/>
        <w:rPr>
          <w:rStyle w:val="a3"/>
          <w:rFonts w:ascii="Arial" w:hAnsi="Arial" w:cs="Arial"/>
          <w:bCs/>
        </w:rPr>
      </w:pPr>
      <w:bookmarkStart w:id="68" w:name="sub_11222"/>
      <w:bookmarkEnd w:id="67"/>
      <w:r>
        <w:rPr>
          <w:rStyle w:val="a3"/>
          <w:rFonts w:ascii="Arial" w:hAnsi="Arial" w:cs="Arial"/>
          <w:bCs/>
        </w:rPr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1200" w:history="1">
        <w:r>
          <w:rPr>
            <w:rStyle w:val="a4"/>
            <w:rFonts w:ascii="Arial" w:hAnsi="Arial" w:cs="Arial"/>
          </w:rPr>
          <w:t>Общим требованиям</w:t>
        </w:r>
      </w:hyperlink>
      <w:r>
        <w:rPr>
          <w:rStyle w:val="a3"/>
          <w:rFonts w:ascii="Arial" w:hAnsi="Arial" w:cs="Arial"/>
          <w:bCs/>
        </w:rPr>
        <w:t xml:space="preserve"> к расходным обязательствам</w:t>
      </w:r>
      <w:r>
        <w:rPr>
          <w:rStyle w:val="a3"/>
          <w:rFonts w:ascii="Arial" w:hAnsi="Arial" w:cs="Arial"/>
          <w:bCs/>
        </w:rPr>
        <w:br/>
        <w:t>органов местного самоуправления</w:t>
      </w:r>
      <w:r>
        <w:rPr>
          <w:rStyle w:val="a3"/>
          <w:rFonts w:ascii="Arial" w:hAnsi="Arial" w:cs="Arial"/>
          <w:bCs/>
        </w:rPr>
        <w:br/>
        <w:t>по обеспечению жителей округа социально</w:t>
      </w:r>
      <w:r>
        <w:rPr>
          <w:rStyle w:val="a3"/>
          <w:rFonts w:ascii="Arial" w:hAnsi="Arial" w:cs="Arial"/>
          <w:bCs/>
        </w:rPr>
        <w:br/>
        <w:t>значимыми продовольственными товарами</w:t>
      </w:r>
    </w:p>
    <w:bookmarkEnd w:id="68"/>
    <w:p w:rsidR="00DB2FC9" w:rsidRDefault="00DB2FC9"/>
    <w:p w:rsidR="00DB2FC9" w:rsidRDefault="00DB2FC9">
      <w:pPr>
        <w:pStyle w:val="1"/>
      </w:pPr>
      <w:r>
        <w:t>Минимальный перечень</w:t>
      </w:r>
      <w:r>
        <w:br/>
        <w:t>предметов первой необходимости</w:t>
      </w:r>
    </w:p>
    <w:p w:rsidR="00DB2FC9" w:rsidRDefault="00DB2F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494"/>
      </w:tblGrid>
      <w:tr w:rsidR="00DB2FC9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Наименование предметов первой необходимости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  <w:r>
              <w:t>Мыло туалетное и хозяйственное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  <w:r>
              <w:t>Зубная паста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  <w:r>
              <w:t>Шампунь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4.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  <w:r>
              <w:t>Туалетная бумага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5.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  <w:r>
              <w:t>Зубная щетка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6.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  <w:r>
              <w:t>Стиральный порошок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7.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  <w:r>
              <w:t>Моющие средства</w:t>
            </w:r>
          </w:p>
        </w:tc>
      </w:tr>
    </w:tbl>
    <w:p w:rsidR="00DB2FC9" w:rsidRDefault="00DB2FC9"/>
    <w:p w:rsidR="00DB2FC9" w:rsidRDefault="00DB2FC9">
      <w:pPr>
        <w:jc w:val="right"/>
        <w:rPr>
          <w:rStyle w:val="a3"/>
          <w:rFonts w:ascii="Arial" w:hAnsi="Arial" w:cs="Arial"/>
          <w:bCs/>
        </w:rPr>
      </w:pPr>
      <w:bookmarkStart w:id="69" w:name="sub_11300"/>
      <w:r>
        <w:rPr>
          <w:rStyle w:val="a3"/>
          <w:rFonts w:ascii="Arial" w:hAnsi="Arial" w:cs="Arial"/>
          <w:bCs/>
        </w:rPr>
        <w:t>Приложение 3</w:t>
      </w:r>
      <w:r>
        <w:rPr>
          <w:rStyle w:val="a3"/>
          <w:rFonts w:ascii="Arial" w:hAnsi="Arial" w:cs="Arial"/>
          <w:bCs/>
        </w:rPr>
        <w:br/>
        <w:t xml:space="preserve"> к </w:t>
      </w:r>
      <w:hyperlink w:anchor="sub_10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 из окружного бюджета</w:t>
      </w:r>
      <w:r>
        <w:rPr>
          <w:rStyle w:val="a3"/>
          <w:rFonts w:ascii="Arial" w:hAnsi="Arial" w:cs="Arial"/>
          <w:bCs/>
        </w:rPr>
        <w:br/>
      </w:r>
      <w:r>
        <w:rPr>
          <w:rStyle w:val="a3"/>
          <w:rFonts w:ascii="Arial" w:hAnsi="Arial" w:cs="Arial"/>
          <w:bCs/>
        </w:rPr>
        <w:lastRenderedPageBreak/>
        <w:t xml:space="preserve"> бюджетам муниципальных районов и городских</w:t>
      </w:r>
      <w:r>
        <w:rPr>
          <w:rStyle w:val="a3"/>
          <w:rFonts w:ascii="Arial" w:hAnsi="Arial" w:cs="Arial"/>
          <w:bCs/>
        </w:rPr>
        <w:br/>
        <w:t xml:space="preserve"> округов Чукотского автономного округа субсидий</w:t>
      </w:r>
      <w:r>
        <w:rPr>
          <w:rStyle w:val="a3"/>
          <w:rFonts w:ascii="Arial" w:hAnsi="Arial" w:cs="Arial"/>
          <w:bCs/>
        </w:rPr>
        <w:br/>
        <w:t xml:space="preserve"> на обеспечение жителей округа социально значимыми</w:t>
      </w:r>
      <w:r>
        <w:rPr>
          <w:rStyle w:val="a3"/>
          <w:rFonts w:ascii="Arial" w:hAnsi="Arial" w:cs="Arial"/>
          <w:bCs/>
        </w:rPr>
        <w:br/>
        <w:t xml:space="preserve"> продовольственными товарами</w:t>
      </w:r>
    </w:p>
    <w:bookmarkEnd w:id="69"/>
    <w:p w:rsidR="00DB2FC9" w:rsidRDefault="00DB2FC9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(с изменениями от 29 июля 2020 г., 31 марта 2023 г.)</w:t>
      </w:r>
    </w:p>
    <w:p w:rsidR="00DB2FC9" w:rsidRDefault="00DB2FC9"/>
    <w:p w:rsidR="00DB2FC9" w:rsidRDefault="00DB2FC9">
      <w:pPr>
        <w:pStyle w:val="1"/>
      </w:pPr>
      <w:r>
        <w:t xml:space="preserve">Заявка </w:t>
      </w:r>
      <w:r>
        <w:br/>
        <w:t xml:space="preserve">на перечисление субсидии из окружного бюджета бюджету </w:t>
      </w:r>
      <w:r>
        <w:br/>
        <w:t>___________________________________________________________________</w:t>
      </w:r>
    </w:p>
    <w:p w:rsidR="00DB2FC9" w:rsidRDefault="00DB2FC9">
      <w:pPr>
        <w:pStyle w:val="1"/>
      </w:pPr>
      <w:r>
        <w:t>(наименование муниципального образования)</w:t>
      </w:r>
      <w:r>
        <w:br/>
        <w:t>на обеспечение жителей округа перечнем социально значимых продовольственных товаров на __________ (квартал, год)</w:t>
      </w:r>
    </w:p>
    <w:p w:rsidR="00DB2FC9" w:rsidRDefault="00DB2FC9"/>
    <w:p w:rsidR="00DB2FC9" w:rsidRDefault="00DB2FC9">
      <w:pPr>
        <w:ind w:firstLine="0"/>
        <w:jc w:val="left"/>
        <w:sectPr w:rsidR="00DB2FC9" w:rsidSect="00AA1D9D">
          <w:headerReference w:type="default" r:id="rId36"/>
          <w:footerReference w:type="default" r:id="rId37"/>
          <w:pgSz w:w="11905" w:h="16837"/>
          <w:pgMar w:top="1135" w:right="800" w:bottom="993" w:left="800" w:header="284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1681"/>
        <w:gridCol w:w="2380"/>
        <w:gridCol w:w="2458"/>
        <w:gridCol w:w="2713"/>
      </w:tblGrid>
      <w:tr w:rsidR="00DB2FC9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lastRenderedPageBreak/>
              <w:t>Размер субсидии из окружного бюджета, установленный Соглашением, рублей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Перечислено нарастающим итогом с начала года (на дату обращения), рублей: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Подлежит перечислению из окружного бюджета, рублей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окружного бюджета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местного бюджета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  <w:jc w:val="center"/>
            </w:pPr>
            <w:r>
              <w:t>5</w:t>
            </w: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C9" w:rsidRDefault="00DB2FC9">
            <w:pPr>
              <w:pStyle w:val="a5"/>
            </w:pPr>
          </w:p>
        </w:tc>
      </w:tr>
    </w:tbl>
    <w:p w:rsidR="00DB2FC9" w:rsidRDefault="00DB2F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967"/>
        <w:gridCol w:w="416"/>
        <w:gridCol w:w="1386"/>
        <w:gridCol w:w="416"/>
        <w:gridCol w:w="2497"/>
      </w:tblGrid>
      <w:tr w:rsidR="00DB2FC9">
        <w:tblPrEx>
          <w:tblCellMar>
            <w:top w:w="0" w:type="dxa"/>
            <w:bottom w:w="0" w:type="dxa"/>
          </w:tblCellMar>
        </w:tblPrEx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Глава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(наименование муниципального образования)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(расшифровка подписи)</w:t>
            </w:r>
          </w:p>
        </w:tc>
      </w:tr>
    </w:tbl>
    <w:p w:rsidR="00DB2FC9" w:rsidRDefault="00DB2FC9"/>
    <w:p w:rsidR="00DB2FC9" w:rsidRDefault="00DB2FC9">
      <w:r>
        <w:t>М.П.</w:t>
      </w:r>
    </w:p>
    <w:p w:rsidR="00DB2FC9" w:rsidRDefault="00DB2F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80"/>
        <w:gridCol w:w="1540"/>
        <w:gridCol w:w="280"/>
        <w:gridCol w:w="1820"/>
        <w:gridCol w:w="1680"/>
      </w:tblGrid>
      <w:tr w:rsidR="00DB2FC9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Исполнитель Уполномоченного органа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FC9" w:rsidRDefault="00DB2FC9">
            <w:pPr>
              <w:pStyle w:val="a5"/>
            </w:pPr>
          </w:p>
        </w:tc>
      </w:tr>
      <w:tr w:rsidR="00DB2FC9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(расшифровка подписи)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FC9" w:rsidRDefault="00DB2FC9">
            <w:pPr>
              <w:pStyle w:val="a5"/>
              <w:jc w:val="center"/>
            </w:pPr>
            <w:r>
              <w:t>(контактный телефон)</w:t>
            </w:r>
          </w:p>
        </w:tc>
      </w:tr>
    </w:tbl>
    <w:p w:rsidR="00DB2FC9" w:rsidRDefault="00DB2FC9"/>
    <w:p w:rsidR="00DB2FC9" w:rsidRDefault="00DB2FC9">
      <w:r>
        <w:t>Дата ___________.</w:t>
      </w:r>
    </w:p>
    <w:sectPr w:rsidR="00DB2FC9">
      <w:headerReference w:type="default" r:id="rId38"/>
      <w:footerReference w:type="default" r:id="rId3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B0" w:rsidRDefault="008F71B0">
      <w:r>
        <w:separator/>
      </w:r>
    </w:p>
  </w:endnote>
  <w:endnote w:type="continuationSeparator" w:id="0">
    <w:p w:rsidR="008F71B0" w:rsidRDefault="008F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71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71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B0" w:rsidRDefault="008F71B0">
      <w:r>
        <w:separator/>
      </w:r>
    </w:p>
  </w:footnote>
  <w:footnote w:type="continuationSeparator" w:id="0">
    <w:p w:rsidR="008F71B0" w:rsidRDefault="008F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9" w:rsidRDefault="00DB2FC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9" w:rsidRDefault="00DB2FC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9D"/>
    <w:rsid w:val="008F71B0"/>
    <w:rsid w:val="00AA1D9D"/>
    <w:rsid w:val="00DB2FC9"/>
    <w:rsid w:val="00E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25.1.26/document/redirect/73455813/1000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://172.25.1.26/document/redirect/73455813/1000" TargetMode="External"/><Relationship Id="rId39" Type="http://schemas.openxmlformats.org/officeDocument/2006/relationships/footer" Target="footer2.xml"/><Relationship Id="rId21" Type="http://schemas.openxmlformats.org/officeDocument/2006/relationships/image" Target="media/image7.emf"/><Relationship Id="rId34" Type="http://schemas.openxmlformats.org/officeDocument/2006/relationships/hyperlink" Target="http://172.25.1.26/document/redirect/406649463/23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hyperlink" Target="http://172.25.1.26/document/redirect/74681710/100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72.25.1.26/document/redirect/31301865/1000" TargetMode="External"/><Relationship Id="rId24" Type="http://schemas.openxmlformats.org/officeDocument/2006/relationships/hyperlink" Target="http://172.25.1.26/document/redirect/406649463/2" TargetMode="External"/><Relationship Id="rId32" Type="http://schemas.openxmlformats.org/officeDocument/2006/relationships/hyperlink" Target="http://172.25.1.26/document/redirect/71484172/1000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yperlink" Target="http://172.25.1.26/document/redirect/403144251/0" TargetMode="External"/><Relationship Id="rId28" Type="http://schemas.openxmlformats.org/officeDocument/2006/relationships/hyperlink" Target="http://172.25.1.26/document/redirect/12112604/78" TargetMode="External"/><Relationship Id="rId36" Type="http://schemas.openxmlformats.org/officeDocument/2006/relationships/header" Target="header1.xml"/><Relationship Id="rId10" Type="http://schemas.openxmlformats.org/officeDocument/2006/relationships/hyperlink" Target="http://172.25.1.26/document/redirect/31301865/1004" TargetMode="External"/><Relationship Id="rId19" Type="http://schemas.openxmlformats.org/officeDocument/2006/relationships/image" Target="media/image5.emf"/><Relationship Id="rId31" Type="http://schemas.openxmlformats.org/officeDocument/2006/relationships/hyperlink" Target="http://172.25.1.26/document/redirect/109002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5.1.26/document/redirect/73156254/0" TargetMode="External"/><Relationship Id="rId14" Type="http://schemas.openxmlformats.org/officeDocument/2006/relationships/hyperlink" Target="http://172.25.1.26/document/redirect/73455813/0" TargetMode="External"/><Relationship Id="rId22" Type="http://schemas.openxmlformats.org/officeDocument/2006/relationships/hyperlink" Target="http://172.25.1.26/document/redirect/403144251/0" TargetMode="External"/><Relationship Id="rId27" Type="http://schemas.openxmlformats.org/officeDocument/2006/relationships/hyperlink" Target="http://172.25.1.26/document/redirect/73455813/1000" TargetMode="External"/><Relationship Id="rId30" Type="http://schemas.openxmlformats.org/officeDocument/2006/relationships/hyperlink" Target="http://172.25.1.26/document/redirect/74681710/0" TargetMode="External"/><Relationship Id="rId35" Type="http://schemas.openxmlformats.org/officeDocument/2006/relationships/hyperlink" Target="http://172.25.1.26/document/redirect/404816491/1115" TargetMode="External"/><Relationship Id="rId8" Type="http://schemas.openxmlformats.org/officeDocument/2006/relationships/hyperlink" Target="http://172.25.1.26/document/redirect/31301865/1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72.25.1.26/document/redirect/73455813/1003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://172.25.1.26/document/redirect/406649463/233" TargetMode="External"/><Relationship Id="rId33" Type="http://schemas.openxmlformats.org/officeDocument/2006/relationships/hyperlink" Target="http://172.25.1.26/document/redirect/406649463/2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Крутоголовый Денис Владимирович</cp:lastModifiedBy>
  <cp:revision>2</cp:revision>
  <dcterms:created xsi:type="dcterms:W3CDTF">2023-05-28T00:04:00Z</dcterms:created>
  <dcterms:modified xsi:type="dcterms:W3CDTF">2023-05-28T00:04:00Z</dcterms:modified>
</cp:coreProperties>
</file>